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E12A28">
      <w:pPr>
        <w:spacing w:line="480" w:lineRule="exact"/>
        <w:jc w:val="center"/>
        <w:rPr>
          <w:color w:val="auto"/>
          <w:sz w:val="44"/>
          <w:szCs w:val="44"/>
        </w:rPr>
      </w:pPr>
      <w:r>
        <w:rPr>
          <w:rFonts w:hint="eastAsia" w:ascii="方正小标宋简体" w:hAnsi="方正小标宋简体" w:eastAsia="方正小标宋简体" w:cs="方正小标宋简体"/>
          <w:b w:val="0"/>
          <w:bCs w:val="0"/>
          <w:color w:val="auto"/>
          <w:sz w:val="44"/>
          <w:szCs w:val="44"/>
          <w:lang w:val="en-US" w:eastAsia="zh-CN"/>
        </w:rPr>
        <w:t>实践能力评价材料</w:t>
      </w:r>
      <w:r>
        <w:rPr>
          <w:rFonts w:hint="eastAsia" w:ascii="方正小标宋简体" w:hAnsi="方正小标宋简体" w:eastAsia="方正小标宋简体" w:cs="方正小标宋简体"/>
          <w:b w:val="0"/>
          <w:bCs w:val="0"/>
          <w:color w:val="auto"/>
          <w:sz w:val="44"/>
          <w:szCs w:val="44"/>
        </w:rPr>
        <w:t>公示</w:t>
      </w:r>
      <w:r>
        <w:rPr>
          <w:rFonts w:hint="eastAsia" w:ascii="方正小标宋简体" w:hAnsi="方正小标宋简体" w:eastAsia="方正小标宋简体" w:cs="方正小标宋简体"/>
          <w:b w:val="0"/>
          <w:bCs w:val="0"/>
          <w:color w:val="auto"/>
          <w:sz w:val="44"/>
          <w:szCs w:val="44"/>
          <w:lang w:val="en-US" w:eastAsia="zh-CN"/>
        </w:rPr>
        <w:t>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4"/>
        <w:gridCol w:w="1998"/>
        <w:gridCol w:w="2071"/>
        <w:gridCol w:w="2924"/>
      </w:tblGrid>
      <w:tr w14:paraId="308CA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2034" w:type="dxa"/>
            <w:noWrap w:val="0"/>
            <w:vAlign w:val="center"/>
          </w:tcPr>
          <w:p w14:paraId="042E549B">
            <w:pPr>
              <w:jc w:val="center"/>
              <w:rPr>
                <w:rFonts w:hint="default" w:eastAsia="仿宋_GB2312"/>
                <w:color w:val="auto"/>
                <w:vertAlign w:val="baseline"/>
                <w:lang w:val="en-US" w:eastAsia="zh-CN"/>
              </w:rPr>
            </w:pPr>
            <w:r>
              <w:rPr>
                <w:rFonts w:hint="eastAsia"/>
                <w:color w:val="auto"/>
                <w:vertAlign w:val="baseline"/>
                <w:lang w:val="en-US" w:eastAsia="zh-CN"/>
              </w:rPr>
              <w:t>姓名</w:t>
            </w:r>
          </w:p>
        </w:tc>
        <w:tc>
          <w:tcPr>
            <w:tcW w:w="1998" w:type="dxa"/>
            <w:noWrap w:val="0"/>
            <w:vAlign w:val="center"/>
          </w:tcPr>
          <w:p w14:paraId="44924F91">
            <w:pPr>
              <w:jc w:val="center"/>
              <w:rPr>
                <w:rFonts w:hint="eastAsia" w:eastAsia="仿宋_GB2312"/>
                <w:color w:val="auto"/>
                <w:vertAlign w:val="baseline"/>
                <w:lang w:val="en-US" w:eastAsia="zh-CN"/>
              </w:rPr>
            </w:pPr>
            <w:r>
              <w:rPr>
                <w:rFonts w:hint="eastAsia"/>
                <w:color w:val="auto"/>
                <w:vertAlign w:val="baseline"/>
                <w:lang w:val="en-US" w:eastAsia="zh-CN"/>
              </w:rPr>
              <w:t>高欣</w:t>
            </w:r>
          </w:p>
        </w:tc>
        <w:tc>
          <w:tcPr>
            <w:tcW w:w="2071" w:type="dxa"/>
            <w:noWrap w:val="0"/>
            <w:vAlign w:val="center"/>
          </w:tcPr>
          <w:p w14:paraId="181230CD">
            <w:pPr>
              <w:jc w:val="center"/>
              <w:rPr>
                <w:rFonts w:hint="default" w:eastAsia="仿宋_GB2312"/>
                <w:color w:val="auto"/>
                <w:vertAlign w:val="baseline"/>
                <w:lang w:val="en-US" w:eastAsia="zh-CN"/>
              </w:rPr>
            </w:pPr>
            <w:r>
              <w:rPr>
                <w:rFonts w:hint="eastAsia"/>
                <w:color w:val="auto"/>
                <w:vertAlign w:val="baseline"/>
                <w:lang w:val="en-US" w:eastAsia="zh-CN"/>
              </w:rPr>
              <w:t>申报专业</w:t>
            </w:r>
          </w:p>
        </w:tc>
        <w:tc>
          <w:tcPr>
            <w:tcW w:w="2924" w:type="dxa"/>
            <w:noWrap w:val="0"/>
            <w:vAlign w:val="center"/>
          </w:tcPr>
          <w:p w14:paraId="3DB2D16F">
            <w:pPr>
              <w:jc w:val="center"/>
              <w:rPr>
                <w:rFonts w:hint="default" w:eastAsia="仿宋_GB2312"/>
                <w:color w:val="auto"/>
                <w:vertAlign w:val="baseline"/>
                <w:lang w:val="en-US" w:eastAsia="zh-CN"/>
              </w:rPr>
            </w:pPr>
            <w:r>
              <w:rPr>
                <w:rFonts w:hint="eastAsia"/>
                <w:color w:val="auto"/>
                <w:vertAlign w:val="baseline"/>
                <w:lang w:val="en-US" w:eastAsia="zh-CN"/>
              </w:rPr>
              <w:t>心血管内科</w:t>
            </w:r>
          </w:p>
        </w:tc>
      </w:tr>
      <w:tr w14:paraId="3E334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2034" w:type="dxa"/>
            <w:noWrap w:val="0"/>
            <w:vAlign w:val="center"/>
          </w:tcPr>
          <w:p w14:paraId="2EA91AC7">
            <w:pPr>
              <w:jc w:val="center"/>
              <w:rPr>
                <w:rFonts w:hint="default" w:eastAsia="仿宋_GB2312"/>
                <w:color w:val="auto"/>
                <w:vertAlign w:val="baseline"/>
                <w:lang w:val="en-US" w:eastAsia="zh-CN"/>
              </w:rPr>
            </w:pPr>
            <w:r>
              <w:rPr>
                <w:rFonts w:hint="eastAsia"/>
                <w:color w:val="auto"/>
                <w:vertAlign w:val="baseline"/>
                <w:lang w:val="en-US" w:eastAsia="zh-CN"/>
              </w:rPr>
              <w:t>申报级别</w:t>
            </w:r>
          </w:p>
        </w:tc>
        <w:tc>
          <w:tcPr>
            <w:tcW w:w="1998" w:type="dxa"/>
            <w:noWrap w:val="0"/>
            <w:vAlign w:val="center"/>
          </w:tcPr>
          <w:p w14:paraId="74DC2F4D">
            <w:pPr>
              <w:jc w:val="center"/>
              <w:rPr>
                <w:rFonts w:hint="default" w:eastAsia="仿宋_GB2312"/>
                <w:color w:val="auto"/>
                <w:vertAlign w:val="baseline"/>
                <w:lang w:val="en-US" w:eastAsia="zh-CN"/>
              </w:rPr>
            </w:pPr>
            <w:r>
              <w:rPr>
                <w:rFonts w:hint="eastAsia"/>
                <w:color w:val="auto"/>
                <w:vertAlign w:val="baseline"/>
                <w:lang w:val="en-US" w:eastAsia="zh-CN"/>
              </w:rPr>
              <w:t>副主任医师</w:t>
            </w:r>
          </w:p>
        </w:tc>
        <w:tc>
          <w:tcPr>
            <w:tcW w:w="2071" w:type="dxa"/>
            <w:noWrap w:val="0"/>
            <w:vAlign w:val="center"/>
          </w:tcPr>
          <w:p w14:paraId="5A256F4B">
            <w:pPr>
              <w:jc w:val="center"/>
              <w:rPr>
                <w:rFonts w:hint="default" w:eastAsia="仿宋_GB2312"/>
                <w:color w:val="auto"/>
                <w:vertAlign w:val="baseline"/>
                <w:lang w:val="en-US" w:eastAsia="zh-CN"/>
              </w:rPr>
            </w:pPr>
            <w:r>
              <w:rPr>
                <w:rFonts w:hint="eastAsia"/>
                <w:color w:val="auto"/>
                <w:vertAlign w:val="baseline"/>
                <w:lang w:val="en-US" w:eastAsia="zh-CN"/>
              </w:rPr>
              <w:t>聘任现职时间</w:t>
            </w:r>
          </w:p>
        </w:tc>
        <w:tc>
          <w:tcPr>
            <w:tcW w:w="2924" w:type="dxa"/>
            <w:noWrap w:val="0"/>
            <w:vAlign w:val="center"/>
          </w:tcPr>
          <w:p w14:paraId="5E80AE33">
            <w:pPr>
              <w:jc w:val="center"/>
              <w:rPr>
                <w:rFonts w:hint="default" w:eastAsia="仿宋_GB2312"/>
                <w:color w:val="auto"/>
                <w:vertAlign w:val="baseline"/>
                <w:lang w:val="en-US" w:eastAsia="zh-CN"/>
              </w:rPr>
            </w:pPr>
            <w:r>
              <w:rPr>
                <w:rFonts w:hint="eastAsia"/>
                <w:color w:val="auto"/>
                <w:vertAlign w:val="baseline"/>
                <w:lang w:val="en-US" w:eastAsia="zh-CN"/>
              </w:rPr>
              <w:t>2018.6.30</w:t>
            </w:r>
          </w:p>
        </w:tc>
      </w:tr>
      <w:tr w14:paraId="41529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2034" w:type="dxa"/>
            <w:noWrap w:val="0"/>
            <w:vAlign w:val="center"/>
          </w:tcPr>
          <w:p w14:paraId="552DDE0D">
            <w:pPr>
              <w:jc w:val="center"/>
              <w:rPr>
                <w:rFonts w:hint="default" w:eastAsia="仿宋_GB2312"/>
                <w:color w:val="auto"/>
                <w:vertAlign w:val="baseline"/>
                <w:lang w:val="en-US" w:eastAsia="zh-CN"/>
              </w:rPr>
            </w:pPr>
            <w:r>
              <w:rPr>
                <w:rFonts w:hint="eastAsia"/>
                <w:color w:val="auto"/>
                <w:vertAlign w:val="baseline"/>
                <w:lang w:val="en-US" w:eastAsia="zh-CN"/>
              </w:rPr>
              <w:t>工作单位</w:t>
            </w:r>
          </w:p>
        </w:tc>
        <w:tc>
          <w:tcPr>
            <w:tcW w:w="6993" w:type="dxa"/>
            <w:gridSpan w:val="3"/>
            <w:noWrap w:val="0"/>
            <w:vAlign w:val="center"/>
          </w:tcPr>
          <w:p w14:paraId="5BF2C8E9">
            <w:pPr>
              <w:jc w:val="center"/>
              <w:rPr>
                <w:rFonts w:hint="default" w:eastAsia="仿宋_GB2312"/>
                <w:color w:val="auto"/>
                <w:vertAlign w:val="baseline"/>
                <w:lang w:val="en-US" w:eastAsia="zh-CN"/>
              </w:rPr>
            </w:pPr>
            <w:r>
              <w:rPr>
                <w:rFonts w:hint="eastAsia"/>
                <w:color w:val="auto"/>
                <w:vertAlign w:val="baseline"/>
                <w:lang w:val="en-US" w:eastAsia="zh-CN"/>
              </w:rPr>
              <w:t>南华大学附属第七医院（湖南省荣军优抚医院）</w:t>
            </w:r>
          </w:p>
        </w:tc>
      </w:tr>
      <w:tr w14:paraId="329D9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034" w:type="dxa"/>
            <w:noWrap w:val="0"/>
            <w:vAlign w:val="center"/>
          </w:tcPr>
          <w:p w14:paraId="677695FF">
            <w:pPr>
              <w:jc w:val="center"/>
              <w:rPr>
                <w:rFonts w:hint="default"/>
                <w:color w:val="auto"/>
                <w:vertAlign w:val="baseline"/>
                <w:lang w:val="en-US" w:eastAsia="zh-CN"/>
              </w:rPr>
            </w:pPr>
            <w:r>
              <w:rPr>
                <w:rFonts w:hint="eastAsia"/>
                <w:color w:val="auto"/>
                <w:vertAlign w:val="baseline"/>
                <w:lang w:val="en-US" w:eastAsia="zh-CN"/>
              </w:rPr>
              <w:t>身份证号</w:t>
            </w:r>
          </w:p>
        </w:tc>
        <w:tc>
          <w:tcPr>
            <w:tcW w:w="6993" w:type="dxa"/>
            <w:gridSpan w:val="3"/>
            <w:noWrap w:val="0"/>
            <w:vAlign w:val="center"/>
          </w:tcPr>
          <w:p w14:paraId="13E95217">
            <w:pPr>
              <w:jc w:val="center"/>
              <w:rPr>
                <w:rFonts w:hint="default" w:eastAsia="仿宋_GB2312"/>
                <w:color w:val="auto"/>
                <w:vertAlign w:val="baseline"/>
                <w:lang w:val="en-US" w:eastAsia="zh-CN"/>
              </w:rPr>
            </w:pPr>
            <w:r>
              <w:rPr>
                <w:rFonts w:hint="eastAsia"/>
                <w:color w:val="auto"/>
                <w:vertAlign w:val="baseline"/>
                <w:lang w:val="en-US" w:eastAsia="zh-CN"/>
              </w:rPr>
              <w:t>430922198607148540</w:t>
            </w:r>
          </w:p>
        </w:tc>
      </w:tr>
      <w:tr w14:paraId="12E11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4" w:hRule="atLeast"/>
        </w:trPr>
        <w:tc>
          <w:tcPr>
            <w:tcW w:w="2034" w:type="dxa"/>
            <w:noWrap w:val="0"/>
            <w:vAlign w:val="center"/>
          </w:tcPr>
          <w:p w14:paraId="023FDB2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color w:val="auto"/>
                <w:sz w:val="24"/>
                <w:szCs w:val="24"/>
                <w:vertAlign w:val="baseline"/>
                <w:lang w:val="en-US" w:eastAsia="zh-CN"/>
              </w:rPr>
            </w:pPr>
            <w:r>
              <w:rPr>
                <w:rFonts w:hint="eastAsia"/>
                <w:color w:val="auto"/>
                <w:sz w:val="24"/>
                <w:szCs w:val="24"/>
                <w:vertAlign w:val="baseline"/>
                <w:lang w:val="en-US" w:eastAsia="zh-CN"/>
              </w:rPr>
              <w:t>专业能力材料(</w:t>
            </w:r>
            <w:r>
              <w:rPr>
                <w:rFonts w:hint="eastAsia"/>
                <w:b/>
                <w:bCs/>
                <w:color w:val="auto"/>
                <w:sz w:val="24"/>
                <w:szCs w:val="24"/>
                <w:lang w:val="en-US" w:eastAsia="zh-CN"/>
              </w:rPr>
              <w:t>提供的病案号及出院病人时间（如顺延须说明原因）</w:t>
            </w:r>
          </w:p>
        </w:tc>
        <w:tc>
          <w:tcPr>
            <w:tcW w:w="6993" w:type="dxa"/>
            <w:gridSpan w:val="3"/>
            <w:noWrap w:val="0"/>
            <w:vAlign w:val="top"/>
          </w:tcPr>
          <w:p w14:paraId="3ACAB01E">
            <w:pPr>
              <w:pStyle w:val="2"/>
              <w:keepNext w:val="0"/>
              <w:keepLines w:val="0"/>
              <w:pageBreakBefore w:val="0"/>
              <w:widowControl w:val="0"/>
              <w:kinsoku/>
              <w:wordWrap/>
              <w:overflowPunct w:val="0"/>
              <w:topLinePunct w:val="0"/>
              <w:autoSpaceDE w:val="0"/>
              <w:autoSpaceDN w:val="0"/>
              <w:bidi w:val="0"/>
              <w:adjustRightInd w:val="0"/>
              <w:snapToGrid/>
              <w:spacing w:line="240" w:lineRule="auto"/>
              <w:textAlignment w:val="baseline"/>
              <w:rPr>
                <w:rFonts w:hint="default"/>
                <w:sz w:val="24"/>
                <w:szCs w:val="24"/>
                <w:lang w:val="en-US" w:eastAsia="zh-CN"/>
              </w:rPr>
            </w:pPr>
            <w:r>
              <w:rPr>
                <w:rFonts w:hint="eastAsia"/>
                <w:sz w:val="24"/>
                <w:szCs w:val="24"/>
                <w:lang w:val="en-US" w:eastAsia="zh-CN"/>
              </w:rPr>
              <w:t>(1)一例高血压危象（病案号：9000002385，出院时间：2020.03.30 ）</w:t>
            </w:r>
          </w:p>
          <w:p w14:paraId="4212FDF3">
            <w:pPr>
              <w:pStyle w:val="2"/>
              <w:keepNext w:val="0"/>
              <w:keepLines w:val="0"/>
              <w:pageBreakBefore w:val="0"/>
              <w:widowControl w:val="0"/>
              <w:kinsoku/>
              <w:wordWrap/>
              <w:overflowPunct w:val="0"/>
              <w:topLinePunct w:val="0"/>
              <w:autoSpaceDE w:val="0"/>
              <w:autoSpaceDN w:val="0"/>
              <w:bidi w:val="0"/>
              <w:adjustRightInd w:val="0"/>
              <w:snapToGrid/>
              <w:spacing w:line="240" w:lineRule="auto"/>
              <w:textAlignment w:val="baseline"/>
              <w:rPr>
                <w:rFonts w:hint="default"/>
                <w:sz w:val="24"/>
                <w:szCs w:val="24"/>
                <w:lang w:val="en-US" w:eastAsia="zh-CN"/>
              </w:rPr>
            </w:pPr>
            <w:r>
              <w:rPr>
                <w:rFonts w:hint="eastAsia"/>
                <w:sz w:val="24"/>
                <w:szCs w:val="24"/>
                <w:lang w:val="en-US" w:eastAsia="zh-CN"/>
              </w:rPr>
              <w:t>(2)一例冠心病（病案号：9000006403，出院时间：2021.03.30）</w:t>
            </w:r>
          </w:p>
          <w:p w14:paraId="048C2DAF">
            <w:pPr>
              <w:pStyle w:val="2"/>
              <w:keepNext w:val="0"/>
              <w:keepLines w:val="0"/>
              <w:pageBreakBefore w:val="0"/>
              <w:widowControl w:val="0"/>
              <w:kinsoku/>
              <w:wordWrap/>
              <w:overflowPunct w:val="0"/>
              <w:topLinePunct w:val="0"/>
              <w:autoSpaceDE w:val="0"/>
              <w:autoSpaceDN w:val="0"/>
              <w:bidi w:val="0"/>
              <w:adjustRightInd w:val="0"/>
              <w:snapToGrid/>
              <w:spacing w:line="240" w:lineRule="auto"/>
              <w:textAlignment w:val="baseline"/>
              <w:rPr>
                <w:rFonts w:hint="eastAsia"/>
                <w:sz w:val="24"/>
                <w:szCs w:val="24"/>
                <w:lang w:val="en-US" w:eastAsia="zh-CN"/>
              </w:rPr>
            </w:pPr>
            <w:r>
              <w:rPr>
                <w:rFonts w:hint="eastAsia"/>
                <w:sz w:val="24"/>
                <w:szCs w:val="24"/>
                <w:lang w:val="en-US" w:eastAsia="zh-CN"/>
              </w:rPr>
              <w:t>(3)一例冠心病（病案号：90000012065，出院时间：2022.03.23）</w:t>
            </w:r>
          </w:p>
          <w:p w14:paraId="0E104A19">
            <w:pPr>
              <w:pStyle w:val="2"/>
              <w:keepNext w:val="0"/>
              <w:keepLines w:val="0"/>
              <w:pageBreakBefore w:val="0"/>
              <w:widowControl w:val="0"/>
              <w:kinsoku/>
              <w:wordWrap/>
              <w:overflowPunct w:val="0"/>
              <w:topLinePunct w:val="0"/>
              <w:autoSpaceDE w:val="0"/>
              <w:autoSpaceDN w:val="0"/>
              <w:bidi w:val="0"/>
              <w:adjustRightInd w:val="0"/>
              <w:snapToGrid/>
              <w:spacing w:line="240" w:lineRule="auto"/>
              <w:textAlignment w:val="baseline"/>
              <w:rPr>
                <w:rFonts w:hint="eastAsia"/>
                <w:sz w:val="24"/>
                <w:szCs w:val="24"/>
                <w:lang w:val="en-US" w:eastAsia="zh-CN"/>
              </w:rPr>
            </w:pPr>
            <w:r>
              <w:rPr>
                <w:rFonts w:hint="eastAsia"/>
                <w:sz w:val="24"/>
                <w:szCs w:val="24"/>
                <w:lang w:val="en-US" w:eastAsia="zh-CN"/>
              </w:rPr>
              <w:t>(4)一例不稳定型心绞痛（病案号：90000018106，出院时间：2023.03.15）</w:t>
            </w:r>
          </w:p>
          <w:p w14:paraId="6BEFEF22">
            <w:pPr>
              <w:pStyle w:val="2"/>
              <w:keepNext w:val="0"/>
              <w:keepLines w:val="0"/>
              <w:pageBreakBefore w:val="0"/>
              <w:widowControl w:val="0"/>
              <w:kinsoku/>
              <w:wordWrap/>
              <w:overflowPunct w:val="0"/>
              <w:topLinePunct w:val="0"/>
              <w:autoSpaceDE w:val="0"/>
              <w:autoSpaceDN w:val="0"/>
              <w:bidi w:val="0"/>
              <w:adjustRightInd w:val="0"/>
              <w:snapToGrid/>
              <w:spacing w:line="240" w:lineRule="auto"/>
              <w:textAlignment w:val="baseline"/>
              <w:rPr>
                <w:rFonts w:hint="default"/>
                <w:sz w:val="24"/>
                <w:szCs w:val="24"/>
                <w:lang w:val="en-US" w:eastAsia="zh-CN"/>
              </w:rPr>
            </w:pPr>
            <w:r>
              <w:rPr>
                <w:rFonts w:hint="eastAsia"/>
                <w:sz w:val="24"/>
                <w:szCs w:val="24"/>
                <w:lang w:val="en-US" w:eastAsia="zh-CN"/>
              </w:rPr>
              <w:t>(5)一例急性心肌梗死（病案号：24005519，出院时间：2024.07.15）由于2024年3月1日至2024年4月30被派往湘雅三医院进修心电技术，2024年5月1日至2024年6月30日被派往心电图室工作。日期间无主诊、主治的出院病人，无法提供相应时间的病案，现申请顺延提供2024年7月病案（同一年度）。</w:t>
            </w:r>
          </w:p>
        </w:tc>
      </w:tr>
      <w:tr w14:paraId="7F486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2034" w:type="dxa"/>
            <w:noWrap w:val="0"/>
            <w:vAlign w:val="center"/>
          </w:tcPr>
          <w:p w14:paraId="62BD376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color w:val="auto"/>
                <w:sz w:val="24"/>
                <w:szCs w:val="24"/>
                <w:vertAlign w:val="baseline"/>
                <w:lang w:val="en-US" w:eastAsia="zh-CN"/>
              </w:rPr>
            </w:pPr>
            <w:r>
              <w:rPr>
                <w:rFonts w:hint="eastAsia"/>
                <w:color w:val="auto"/>
                <w:sz w:val="24"/>
                <w:szCs w:val="24"/>
                <w:vertAlign w:val="baseline"/>
                <w:lang w:val="en-US" w:eastAsia="zh-CN"/>
              </w:rPr>
              <w:t>业绩成果代表作</w:t>
            </w:r>
          </w:p>
        </w:tc>
        <w:tc>
          <w:tcPr>
            <w:tcW w:w="6993" w:type="dxa"/>
            <w:gridSpan w:val="3"/>
            <w:noWrap w:val="0"/>
            <w:vAlign w:val="center"/>
          </w:tcPr>
          <w:p w14:paraId="675C1F2D">
            <w:pPr>
              <w:jc w:val="center"/>
              <w:rPr>
                <w:color w:val="auto"/>
                <w:vertAlign w:val="baseline"/>
              </w:rPr>
            </w:pPr>
            <w:r>
              <w:rPr>
                <w:rFonts w:hint="eastAsia" w:ascii="仿宋" w:hAnsi="仿宋" w:eastAsia="仿宋" w:cs="仿宋"/>
                <w:b w:val="0"/>
                <w:bCs w:val="0"/>
                <w:color w:val="000000"/>
                <w:sz w:val="24"/>
                <w:szCs w:val="24"/>
                <w:highlight w:val="none"/>
                <w:lang w:eastAsia="zh-CN"/>
              </w:rPr>
              <w:t>《</w:t>
            </w:r>
            <w:r>
              <w:rPr>
                <w:rFonts w:hint="eastAsia" w:ascii="仿宋" w:hAnsi="仿宋" w:eastAsia="仿宋" w:cs="仿宋"/>
                <w:b w:val="0"/>
                <w:bCs w:val="0"/>
                <w:color w:val="000000"/>
                <w:sz w:val="24"/>
                <w:szCs w:val="24"/>
                <w:highlight w:val="none"/>
              </w:rPr>
              <w:t>针刺董氏奇穴辅助抗阻运动康复训练在急性冠状动脉综合征患者中的临床应用研究</w:t>
            </w:r>
            <w:r>
              <w:rPr>
                <w:rFonts w:hint="eastAsia" w:ascii="仿宋" w:hAnsi="仿宋" w:eastAsia="仿宋" w:cs="仿宋"/>
                <w:b w:val="0"/>
                <w:bCs w:val="0"/>
                <w:color w:val="000000"/>
                <w:sz w:val="24"/>
                <w:szCs w:val="24"/>
                <w:highlight w:val="none"/>
                <w:lang w:eastAsia="zh-CN"/>
              </w:rPr>
              <w:t>》</w:t>
            </w:r>
          </w:p>
        </w:tc>
      </w:tr>
      <w:tr w14:paraId="30A99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trPr>
        <w:tc>
          <w:tcPr>
            <w:tcW w:w="2034" w:type="dxa"/>
            <w:noWrap w:val="0"/>
            <w:vAlign w:val="center"/>
          </w:tcPr>
          <w:p w14:paraId="3D61521D">
            <w:pPr>
              <w:jc w:val="center"/>
              <w:rPr>
                <w:rFonts w:hint="default"/>
                <w:color w:val="auto"/>
                <w:vertAlign w:val="baseline"/>
                <w:lang w:val="en-US" w:eastAsia="zh-CN"/>
              </w:rPr>
            </w:pPr>
            <w:r>
              <w:rPr>
                <w:rFonts w:hint="eastAsia"/>
                <w:color w:val="auto"/>
                <w:vertAlign w:val="baseline"/>
                <w:lang w:val="en-US" w:eastAsia="zh-CN"/>
              </w:rPr>
              <w:t>公示时间</w:t>
            </w:r>
          </w:p>
        </w:tc>
        <w:tc>
          <w:tcPr>
            <w:tcW w:w="6993" w:type="dxa"/>
            <w:gridSpan w:val="3"/>
            <w:noWrap w:val="0"/>
            <w:vAlign w:val="center"/>
          </w:tcPr>
          <w:p w14:paraId="6C920822">
            <w:pPr>
              <w:jc w:val="center"/>
              <w:rPr>
                <w:color w:val="auto"/>
                <w:vertAlign w:val="baseline"/>
              </w:rPr>
            </w:pPr>
            <w:r>
              <w:rPr>
                <w:rFonts w:hint="eastAsia"/>
                <w:color w:val="auto"/>
                <w:vertAlign w:val="baseline"/>
                <w:lang w:val="en-US" w:eastAsia="zh-CN"/>
              </w:rPr>
              <w:t>2024年9月2日—年9月6日</w:t>
            </w:r>
            <w:bookmarkStart w:id="0" w:name="_GoBack"/>
            <w:bookmarkEnd w:id="0"/>
          </w:p>
        </w:tc>
      </w:tr>
      <w:tr w14:paraId="4008C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9" w:hRule="atLeast"/>
        </w:trPr>
        <w:tc>
          <w:tcPr>
            <w:tcW w:w="2034" w:type="dxa"/>
            <w:noWrap w:val="0"/>
            <w:vAlign w:val="center"/>
          </w:tcPr>
          <w:p w14:paraId="12C0EA5C">
            <w:pPr>
              <w:jc w:val="center"/>
              <w:rPr>
                <w:rFonts w:hint="default"/>
                <w:color w:val="auto"/>
                <w:vertAlign w:val="baseline"/>
                <w:lang w:val="en-US" w:eastAsia="zh-CN"/>
              </w:rPr>
            </w:pPr>
            <w:r>
              <w:rPr>
                <w:rFonts w:hint="eastAsia"/>
                <w:color w:val="auto"/>
                <w:vertAlign w:val="baseline"/>
                <w:lang w:val="en-US" w:eastAsia="zh-CN"/>
              </w:rPr>
              <w:t>单位意见</w:t>
            </w:r>
          </w:p>
        </w:tc>
        <w:tc>
          <w:tcPr>
            <w:tcW w:w="6993" w:type="dxa"/>
            <w:gridSpan w:val="3"/>
            <w:noWrap w:val="0"/>
            <w:vAlign w:val="center"/>
          </w:tcPr>
          <w:p w14:paraId="014BC099">
            <w:pPr>
              <w:pStyle w:val="2"/>
              <w:jc w:val="both"/>
              <w:rPr>
                <w:rFonts w:hint="eastAsia"/>
                <w:color w:val="auto"/>
                <w:vertAlign w:val="baseline"/>
                <w:lang w:val="en-US" w:eastAsia="zh-CN"/>
              </w:rPr>
            </w:pPr>
          </w:p>
          <w:p w14:paraId="23FD8F60">
            <w:pPr>
              <w:pStyle w:val="3"/>
              <w:jc w:val="center"/>
              <w:rPr>
                <w:rFonts w:hint="eastAsia"/>
                <w:color w:val="auto"/>
                <w:vertAlign w:val="baseline"/>
                <w:lang w:val="en-US" w:eastAsia="zh-CN"/>
              </w:rPr>
            </w:pPr>
          </w:p>
          <w:p w14:paraId="5CC89EDF">
            <w:pPr>
              <w:ind w:firstLine="2156" w:firstLineChars="700"/>
              <w:jc w:val="center"/>
              <w:rPr>
                <w:rFonts w:hint="eastAsia"/>
                <w:color w:val="auto"/>
                <w:vertAlign w:val="baseline"/>
                <w:lang w:val="en-US" w:eastAsia="zh-CN"/>
              </w:rPr>
            </w:pPr>
            <w:r>
              <w:rPr>
                <w:rFonts w:hint="eastAsia"/>
                <w:color w:val="auto"/>
                <w:vertAlign w:val="baseline"/>
                <w:lang w:val="en-US" w:eastAsia="zh-CN"/>
              </w:rPr>
              <w:t>单位公章</w:t>
            </w:r>
          </w:p>
          <w:p w14:paraId="5994A370">
            <w:pPr>
              <w:pStyle w:val="2"/>
              <w:ind w:firstLine="2632" w:firstLineChars="1400"/>
              <w:jc w:val="center"/>
              <w:rPr>
                <w:rFonts w:hint="default"/>
                <w:color w:val="auto"/>
                <w:lang w:val="en-US" w:eastAsia="zh-CN"/>
              </w:rPr>
            </w:pPr>
            <w:r>
              <w:rPr>
                <w:rFonts w:hint="eastAsia"/>
                <w:color w:val="auto"/>
                <w:vertAlign w:val="baseline"/>
                <w:lang w:val="en-US" w:eastAsia="zh-CN"/>
              </w:rPr>
              <w:t>年   月   日</w:t>
            </w:r>
          </w:p>
        </w:tc>
      </w:tr>
    </w:tbl>
    <w:p w14:paraId="1F66B5F3">
      <w:pPr>
        <w:pStyle w:val="2"/>
        <w:rPr>
          <w:color w:val="auto"/>
        </w:rPr>
        <w:sectPr>
          <w:footerReference r:id="rId5" w:type="default"/>
          <w:pgSz w:w="11906" w:h="16838"/>
          <w:pgMar w:top="2098" w:right="1474" w:bottom="1984" w:left="1587" w:header="851" w:footer="1191" w:gutter="0"/>
          <w:pgNumType w:fmt="decimal"/>
          <w:cols w:space="0" w:num="1"/>
          <w:rtlGutter w:val="0"/>
          <w:docGrid w:type="lines" w:linePitch="579" w:charSpace="0"/>
        </w:sectPr>
      </w:pPr>
    </w:p>
    <w:p w14:paraId="53250E6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464A9">
    <w:pPr>
      <w:pStyle w:val="2"/>
      <w:ind w:right="360"/>
      <w:rPr>
        <w:rStyle w:val="7"/>
      </w:rP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067435" cy="230505"/>
              <wp:effectExtent l="0" t="0" r="0" b="0"/>
              <wp:wrapNone/>
              <wp:docPr id="5" name="文本框 5"/>
              <wp:cNvGraphicFramePr/>
              <a:graphic xmlns:a="http://schemas.openxmlformats.org/drawingml/2006/main">
                <a:graphicData uri="http://schemas.microsoft.com/office/word/2010/wordprocessingShape">
                  <wps:wsp>
                    <wps:cNvSpPr txBox="1"/>
                    <wps:spPr>
                      <a:xfrm>
                        <a:off x="0" y="0"/>
                        <a:ext cx="1067435" cy="230505"/>
                      </a:xfrm>
                      <a:prstGeom prst="rect">
                        <a:avLst/>
                      </a:prstGeom>
                      <a:noFill/>
                      <a:ln w="6350">
                        <a:noFill/>
                      </a:ln>
                      <a:effectLst/>
                    </wps:spPr>
                    <wps:txbx>
                      <w:txbxContent>
                        <w:p w14:paraId="354FC4F1">
                          <w:pPr>
                            <w:pStyle w:val="2"/>
                            <w:rPr>
                              <w:rFonts w:ascii="宋体" w:hAnsi="宋体" w:eastAsia="宋体" w:cs="宋体"/>
                              <w:sz w:val="28"/>
                              <w:szCs w:val="28"/>
                            </w:rPr>
                          </w:pPr>
                          <w:r>
                            <w:rPr>
                              <w:rFonts w:ascii="宋体" w:hAnsi="宋体" w:eastAsia="宋体" w:cs="宋体"/>
                              <w:sz w:val="28"/>
                              <w:szCs w:val="28"/>
                            </w:rPr>
                            <w:t xml:space="preserve">— </w:t>
                          </w:r>
                          <w:r>
                            <w:rPr>
                              <w:rFonts w:ascii="宋体" w:hAnsi="宋体" w:eastAsia="宋体" w:cs="宋体"/>
                              <w:sz w:val="28"/>
                              <w:szCs w:val="28"/>
                            </w:rPr>
                            <w:fldChar w:fldCharType="begin"/>
                          </w:r>
                          <w:r>
                            <w:rPr>
                              <w:rFonts w:ascii="宋体" w:hAnsi="宋体" w:eastAsia="宋体" w:cs="宋体"/>
                              <w:sz w:val="28"/>
                              <w:szCs w:val="28"/>
                            </w:rPr>
                            <w:instrText xml:space="preserve"> PAGE  \* MERGEFORMAT </w:instrText>
                          </w:r>
                          <w:r>
                            <w:rPr>
                              <w:rFonts w:ascii="宋体" w:hAnsi="宋体" w:eastAsia="宋体" w:cs="宋体"/>
                              <w:sz w:val="28"/>
                              <w:szCs w:val="28"/>
                            </w:rPr>
                            <w:fldChar w:fldCharType="separate"/>
                          </w:r>
                          <w:r>
                            <w:rPr>
                              <w:rFonts w:ascii="宋体" w:hAnsi="宋体" w:eastAsia="宋体" w:cs="宋体"/>
                              <w:sz w:val="28"/>
                              <w:szCs w:val="28"/>
                            </w:rPr>
                            <w:t>8</w:t>
                          </w:r>
                          <w:r>
                            <w:rPr>
                              <w:rFonts w:ascii="宋体" w:hAnsi="宋体" w:eastAsia="宋体" w:cs="宋体"/>
                              <w:sz w:val="28"/>
                              <w:szCs w:val="28"/>
                            </w:rPr>
                            <w:fldChar w:fldCharType="end"/>
                          </w:r>
                          <w:r>
                            <w:rPr>
                              <w:rFonts w:ascii="宋体" w:hAnsi="宋体" w:eastAsia="宋体" w:cs="宋体"/>
                              <w:sz w:val="28"/>
                              <w:szCs w:val="28"/>
                            </w:rPr>
                            <w:t xml:space="preserve"> —</w:t>
                          </w:r>
                        </w:p>
                      </w:txbxContent>
                    </wps:txbx>
                    <wps:bodyPr vert="horz" wrap="none" lIns="0" tIns="0" rIns="0" bIns="0" anchor="t" anchorCtr="0" upright="1">
                      <a:spAutoFit/>
                    </wps:bodyPr>
                  </wps:wsp>
                </a:graphicData>
              </a:graphic>
            </wp:anchor>
          </w:drawing>
        </mc:Choice>
        <mc:Fallback>
          <w:pict>
            <v:shape id="_x0000_s1026" o:spid="_x0000_s1026" o:spt="202" type="#_x0000_t202" style="position:absolute;left:0pt;margin-top:0pt;height:18.15pt;width:84.05pt;mso-position-horizontal:outside;mso-position-horizontal-relative:margin;mso-wrap-style:none;z-index:251659264;mso-width-relative:page;mso-height-relative:page;" filled="f" stroked="f" coordsize="21600,21600" o:gfxdata="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i&#10;EtiH0wAAAAQBAAAPAAAAAAAAAAEAIAAAACIAAABkcnMvZG93bnJldi54bWxQSwECFAAUAAAACACH&#10;TuJACSYV9/ABAADUAwAADgAAAAAAAAABACAAAAAiAQAAZHJzL2Uyb0RvYy54bWxQSwUGAAAAAAYA&#10;BgBZAQAAhAUAAAAA&#10;">
              <v:fill on="f" focussize="0,0"/>
              <v:stroke on="f" weight="0.5pt"/>
              <v:imagedata o:title=""/>
              <o:lock v:ext="edit" aspectratio="f"/>
              <v:textbox inset="0mm,0mm,0mm,0mm" style="mso-fit-shape-to-text:t;">
                <w:txbxContent>
                  <w:p w14:paraId="354FC4F1">
                    <w:pPr>
                      <w:pStyle w:val="2"/>
                      <w:rPr>
                        <w:rFonts w:ascii="宋体" w:hAnsi="宋体" w:eastAsia="宋体" w:cs="宋体"/>
                        <w:sz w:val="28"/>
                        <w:szCs w:val="28"/>
                      </w:rPr>
                    </w:pPr>
                    <w:r>
                      <w:rPr>
                        <w:rFonts w:ascii="宋体" w:hAnsi="宋体" w:eastAsia="宋体" w:cs="宋体"/>
                        <w:sz w:val="28"/>
                        <w:szCs w:val="28"/>
                      </w:rPr>
                      <w:t xml:space="preserve">— </w:t>
                    </w:r>
                    <w:r>
                      <w:rPr>
                        <w:rFonts w:ascii="宋体" w:hAnsi="宋体" w:eastAsia="宋体" w:cs="宋体"/>
                        <w:sz w:val="28"/>
                        <w:szCs w:val="28"/>
                      </w:rPr>
                      <w:fldChar w:fldCharType="begin"/>
                    </w:r>
                    <w:r>
                      <w:rPr>
                        <w:rFonts w:ascii="宋体" w:hAnsi="宋体" w:eastAsia="宋体" w:cs="宋体"/>
                        <w:sz w:val="28"/>
                        <w:szCs w:val="28"/>
                      </w:rPr>
                      <w:instrText xml:space="preserve"> PAGE  \* MERGEFORMAT </w:instrText>
                    </w:r>
                    <w:r>
                      <w:rPr>
                        <w:rFonts w:ascii="宋体" w:hAnsi="宋体" w:eastAsia="宋体" w:cs="宋体"/>
                        <w:sz w:val="28"/>
                        <w:szCs w:val="28"/>
                      </w:rPr>
                      <w:fldChar w:fldCharType="separate"/>
                    </w:r>
                    <w:r>
                      <w:rPr>
                        <w:rFonts w:ascii="宋体" w:hAnsi="宋体" w:eastAsia="宋体" w:cs="宋体"/>
                        <w:sz w:val="28"/>
                        <w:szCs w:val="28"/>
                      </w:rPr>
                      <w:t>8</w:t>
                    </w:r>
                    <w:r>
                      <w:rPr>
                        <w:rFonts w:ascii="宋体" w:hAnsi="宋体" w:eastAsia="宋体" w:cs="宋体"/>
                        <w:sz w:val="28"/>
                        <w:szCs w:val="28"/>
                      </w:rPr>
                      <w:fldChar w:fldCharType="end"/>
                    </w:r>
                    <w:r>
                      <w:rPr>
                        <w:rFonts w:ascii="宋体" w:hAnsi="宋体" w:eastAsia="宋体" w:cs="宋体"/>
                        <w:sz w:val="28"/>
                        <w:szCs w:val="28"/>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NlMWVlZGI0OTFlNjFlZmY1NGI1NjI2ZTFlMDMwMzcifQ=="/>
  </w:docVars>
  <w:rsids>
    <w:rsidRoot w:val="00000000"/>
    <w:rsid w:val="09575E98"/>
    <w:rsid w:val="15A73547"/>
    <w:rsid w:val="274C7943"/>
    <w:rsid w:val="2CA735F9"/>
    <w:rsid w:val="2F830BB5"/>
    <w:rsid w:val="375E0D87"/>
    <w:rsid w:val="5E126466"/>
    <w:rsid w:val="770F4B6D"/>
    <w:rsid w:val="7BCB7B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40" w:lineRule="atLeast"/>
      <w:jc w:val="both"/>
    </w:pPr>
    <w:rPr>
      <w:rFonts w:ascii="Times New Roman" w:hAnsi="Times New Roman" w:eastAsia="仿宋_GB2312" w:cs="Times New Roman"/>
      <w:spacing w:val="-6"/>
      <w:kern w:val="2"/>
      <w:sz w:val="3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next w:val="3"/>
    <w:qFormat/>
    <w:uiPriority w:val="0"/>
    <w:pPr>
      <w:tabs>
        <w:tab w:val="center" w:pos="4153"/>
        <w:tab w:val="right" w:pos="8306"/>
      </w:tabs>
      <w:overflowPunct w:val="0"/>
      <w:autoSpaceDE w:val="0"/>
      <w:autoSpaceDN w:val="0"/>
      <w:adjustRightInd w:val="0"/>
      <w:spacing w:line="240" w:lineRule="atLeast"/>
      <w:jc w:val="both"/>
      <w:textAlignment w:val="baseline"/>
    </w:pPr>
    <w:rPr>
      <w:sz w:val="20"/>
    </w:rPr>
  </w:style>
  <w:style w:type="paragraph" w:styleId="3">
    <w:name w:val="index 5"/>
    <w:basedOn w:val="1"/>
    <w:next w:val="1"/>
    <w:qFormat/>
    <w:uiPriority w:val="0"/>
    <w:pPr>
      <w:ind w:left="800" w:leftChars="800"/>
    </w:pPr>
    <w:rPr>
      <w:rFonts w:ascii="Calibri" w:hAnsi="Calibri"/>
      <w:szCs w:val="24"/>
    </w:rPr>
  </w:style>
  <w:style w:type="table" w:styleId="5">
    <w:name w:val="Table Grid"/>
    <w:basedOn w:val="4"/>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368</Words>
  <Characters>510</Characters>
  <Lines>0</Lines>
  <Paragraphs>0</Paragraphs>
  <TotalTime>0</TotalTime>
  <ScaleCrop>false</ScaleCrop>
  <LinksUpToDate>false</LinksUpToDate>
  <CharactersWithSpaces>517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2024-08-16T09:16:00Z</dcterms:created>
  <dc:creator>admin</dc:creator>
  <cp:lastModifiedBy>静</cp:lastModifiedBy>
  <cp:lastPrinted>2024-08-29T15:18:00Z</cp:lastPrinted>
  <dcterms:modified xsi:type="dcterms:W3CDTF">2024-09-03T01:05:21Z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3BF96E62AD78410F86D0AE236A0DAA6B_13</vt:lpwstr>
  </property>
</Properties>
</file>