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left"/>
        <w:spacing w:line="480" w:lineRule="exact"/>
        <w:rPr>
          <w:b w:val="0"/>
          <w:u w:val="none"/>
          <w:color w:val="auto"/>
          <w:sz w:val="32"/>
          <w:lang w:val="en-US" w:eastAsia="zh-CN"/>
          <w:bCs w:val="0"/>
          <w:szCs w:val="32"/>
          <w:rFonts w:eastAsia="黑体" w:hint="default"/>
        </w:rPr>
      </w:pPr>
    </w:p>
    <w:p>
      <w:pPr>
        <w:jc w:val="center"/>
        <w:spacing w:line="480" w:lineRule="exact"/>
        <w:rPr>
          <w:color w:val="auto"/>
          <w:sz w:val="44"/>
          <w:szCs w:val="44"/>
          <w:rFonts w:ascii="黑体" w:hAnsi="黑体" w:eastAsia="黑体" w:cs="黑体" w:hint="eastAsia"/>
        </w:rPr>
      </w:pPr>
      <w:r>
        <w:rPr>
          <w:b w:val="0"/>
          <w:color w:val="auto"/>
          <w:sz w:val="44"/>
          <w:lang w:val="en-US" w:eastAsia="zh-CN"/>
          <w:bCs w:val="0"/>
          <w:szCs w:val="44"/>
          <w:rFonts w:ascii="黑体" w:hAnsi="黑体" w:eastAsia="黑体" w:cs="黑体" w:hint="eastAsia"/>
        </w:rPr>
        <w:t>实践能力评价材料</w:t>
      </w:r>
      <w:r>
        <w:rPr>
          <w:b w:val="0"/>
          <w:color w:val="auto"/>
          <w:sz w:val="44"/>
          <w:bCs w:val="0"/>
          <w:szCs w:val="44"/>
          <w:rFonts w:ascii="黑体" w:hAnsi="黑体" w:eastAsia="黑体" w:cs="黑体" w:hint="eastAsia"/>
        </w:rPr>
        <w:t>公示</w:t>
      </w:r>
      <w:r>
        <w:rPr>
          <w:b w:val="0"/>
          <w:color w:val="auto"/>
          <w:sz w:val="44"/>
          <w:lang w:val="en-US" w:eastAsia="zh-CN"/>
          <w:bCs w:val="0"/>
          <w:szCs w:val="44"/>
          <w:rFonts w:ascii="黑体" w:hAnsi="黑体" w:eastAsia="黑体" w:cs="黑体" w:hint="eastAsia"/>
        </w:rPr>
        <w:t>表</w:t>
      </w:r>
    </w:p>
    <w:tbl>
      <w:tblPr>
        <w:tblStyle w:val="5"/>
        <w:tblW w:w="0" w:type="auto"/>
        <w:tblInd w:type="dxa" w:w="0.000000"/>
        <w:tblLayout w:type="autofi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1845.000000"/>
        <w:gridCol w:w="1905.000000"/>
        <w:gridCol w:w="1971.000000"/>
        <w:gridCol w:w="2801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45" w:hRule="atLeast"/>
        </w:trPr>
        <w:tc>
          <w:tcPr>
            <w:tcW w:w="2034" w:type="dxa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  <w:lang w:val="en-US" w:eastAsia="zh-CN"/>
                <w:rFonts w:eastAsia="仿宋_GB2312" w:hint="default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姓名</w:t>
            </w:r>
          </w:p>
        </w:tc>
        <w:tc>
          <w:tcPr>
            <w:tcW w:w="1998" w:type="dxa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  <w:lang w:val="en-US" w:eastAsia="zh-CN"/>
                <w:rFonts w:eastAsia="仿宋_GB2312" w:hint="default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舒晓娅</w:t>
            </w:r>
          </w:p>
        </w:tc>
        <w:tc>
          <w:tcPr>
            <w:tcW w:w="2071" w:type="dxa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  <w:lang w:val="en-US" w:eastAsia="zh-CN"/>
                <w:rFonts w:eastAsia="仿宋_GB2312" w:hint="default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申报专业</w:t>
            </w:r>
          </w:p>
        </w:tc>
        <w:tc>
          <w:tcPr>
            <w:tcW w:w="2924" w:type="dxa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  <w:lang w:val="en-US" w:eastAsia="zh-CN"/>
                <w:rFonts w:eastAsia="仿宋_GB2312" w:hint="default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妇产科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45" w:hRule="atLeast"/>
        </w:trPr>
        <w:tc>
          <w:tcPr>
            <w:tcW w:w="2034" w:type="dxa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  <w:lang w:val="en-US" w:eastAsia="zh-CN"/>
                <w:rFonts w:eastAsia="仿宋_GB2312" w:hint="default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申报级别</w:t>
            </w:r>
          </w:p>
        </w:tc>
        <w:tc>
          <w:tcPr>
            <w:tcW w:w="1998" w:type="dxa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  <w:lang w:val="en-US" w:eastAsia="zh-CN"/>
                <w:rFonts w:eastAsia="仿宋_GB2312" w:hint="eastAsia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副高级</w:t>
            </w:r>
          </w:p>
        </w:tc>
        <w:tc>
          <w:tcPr>
            <w:tcW w:w="2071" w:type="dxa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  <w:lang w:val="en-US" w:eastAsia="zh-CN"/>
                <w:rFonts w:eastAsia="仿宋_GB2312" w:hint="default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聘任现职时间</w:t>
            </w:r>
          </w:p>
        </w:tc>
        <w:tc>
          <w:tcPr>
            <w:tcW w:w="2924" w:type="dxa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  <w:lang w:val="en-US" w:eastAsia="zh-CN"/>
                <w:rFonts w:eastAsia="仿宋_GB2312" w:hint="default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2010年12月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45" w:hRule="atLeast"/>
        </w:trPr>
        <w:tc>
          <w:tcPr>
            <w:tcW w:w="2034" w:type="dxa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  <w:lang w:val="en-US" w:eastAsia="zh-CN"/>
                <w:rFonts w:eastAsia="仿宋_GB2312" w:hint="default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工作单位</w:t>
            </w:r>
          </w:p>
        </w:tc>
        <w:tc>
          <w:tcPr>
            <w:tcW w:w="6993" w:type="dxa"/>
            <w:gridSpan w:val="3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  <w:lang w:val="en-US" w:eastAsia="zh-CN"/>
                <w:rFonts w:eastAsia="仿宋_GB2312" w:hint="default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南华大学附属第七医院（湖南省荣军优抚医院）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45" w:hRule="atLeast"/>
        </w:trPr>
        <w:tc>
          <w:tcPr>
            <w:tcW w:w="2034" w:type="dxa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  <w:lang w:val="en-US" w:eastAsia="zh-CN"/>
                <w:rFonts w:hint="default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身份证号</w:t>
            </w:r>
          </w:p>
        </w:tc>
        <w:tc>
          <w:tcPr>
            <w:tcW w:w="6993" w:type="dxa"/>
            <w:gridSpan w:val="3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  <w:lang w:val="en-US" w:eastAsia="zh-CN"/>
                <w:rFonts w:eastAsia="仿宋_GB2312" w:hint="default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43313019810207002X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56" w:hRule="atLeast"/>
        </w:trPr>
        <w:tc>
          <w:tcPr>
            <w:tcW w:w="2034" w:type="dxa"/>
            <w:vAlign w:val="center"/>
            <w:noWrap w:val="0"/>
          </w:tcPr>
          <w:p>
            <w:pPr>
              <w:widowControl w:val="0"/>
              <w:keepNext w:val="0"/>
              <w:keepLines w:val="0"/>
              <w:pageBreakBefore w:val="0"/>
              <w:wordWrap w:val="1"/>
              <w:overflowPunct w:val="1"/>
              <w:topLinePunct w:val="0"/>
              <w:kinsoku w:val="1"/>
              <w:autoSpaceDE w:val="1"/>
              <w:autoSpaceDN w:val="1"/>
              <w:bidi w:val="0"/>
              <w:adjustRightInd w:val="1"/>
              <w:snapToGrid w:val="1"/>
              <w:jc w:val="center"/>
              <w:spacing w:line="360" w:lineRule="exact"/>
              <w:rPr>
                <w:vertAlign w:val="baseline"/>
                <w:color w:val="auto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专业能力材料(</w:t>
            </w:r>
            <w:r>
              <w:rPr>
                <w:b w:val="1"/>
                <w:color w:val="auto"/>
                <w:sz w:val="24"/>
                <w:lang w:val="en-US" w:eastAsia="zh-CN"/>
                <w:bCs/>
                <w:szCs w:val="24"/>
                <w:rFonts w:hint="eastAsia"/>
              </w:rPr>
              <w:t>提供的病案号及出院病人时间（如顺延须说明原因）</w:t>
            </w:r>
          </w:p>
        </w:tc>
        <w:tc>
          <w:tcPr>
            <w:tcW w:w="6993" w:type="dxa"/>
            <w:gridSpan w:val="3"/>
            <w:vAlign w:val="center"/>
            <w:noWrap w:val="0"/>
          </w:tcPr>
          <w:p>
            <w:pPr>
              <w:jc w:val="both"/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①一例头盆不称/巨大儿剖宫产分娩（病案号：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ascii="仿宋" w:hAnsi="仿宋" w:eastAsia="仿宋" w:cs="仿宋" w:hint="eastAsia"/>
              </w:rPr>
              <w:t>9000001988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，出院时间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ascii="仿宋" w:hAnsi="仿宋" w:eastAsia="仿宋" w:cs="仿宋" w:hint="eastAsia"/>
              </w:rPr>
              <w:t>：2020.03.06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）</w:t>
            </w:r>
          </w:p>
          <w:p>
            <w:pPr>
              <w:pStyle w:val="2"/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②一例疤痕子宫足月妊娠伴胎膜早破，妊娠期糖尿病及卵巢畸胎瘤经剖宫产分娩（病案号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ascii="仿宋" w:hAnsi="仿宋" w:eastAsia="仿宋" w:cs="仿宋" w:hint="eastAsia"/>
              </w:rPr>
              <w:t>：9000004731，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出院时间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ascii="仿宋" w:hAnsi="仿宋" w:eastAsia="仿宋" w:cs="仿宋" w:hint="eastAsia"/>
              </w:rPr>
              <w:t>：2021.03.12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）</w:t>
            </w:r>
          </w:p>
          <w:p>
            <w:pPr>
              <w:pStyle w:val="3"/>
              <w:ind w:firstLine="0" w:firstLineChars="0" w:left="0" w:leftChars="0"/>
              <w:rPr>
                <w:vertAlign w:val="baseline"/>
                <w:color w:val="auto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③一例输卵管间质部妊娠手术切除（病案号</w:t>
            </w:r>
            <w:r>
              <w:rPr>
                <w:vertAlign w:val="baseline"/>
                <w:b w:val="0"/>
                <w:color w:val="auto"/>
                <w:sz w:val="24"/>
                <w:lang w:val="en-US" w:eastAsia="zh-CN"/>
                <w:bCs w:val="0"/>
                <w:szCs w:val="24"/>
                <w:rFonts w:ascii="仿宋" w:hAnsi="仿宋" w:eastAsia="仿宋" w:cs="仿宋" w:hint="eastAsia"/>
              </w:rPr>
              <w:t>：9000012134，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出院时间</w:t>
            </w:r>
            <w:r>
              <w:rPr>
                <w:vertAlign w:val="baseline"/>
                <w:b w:val="0"/>
                <w:color w:val="auto"/>
                <w:sz w:val="24"/>
                <w:lang w:val="en-US" w:eastAsia="zh-CN"/>
                <w:bCs w:val="0"/>
                <w:szCs w:val="24"/>
                <w:rFonts w:ascii="仿宋" w:hAnsi="仿宋" w:eastAsia="仿宋" w:cs="仿宋" w:hint="eastAsia"/>
              </w:rPr>
              <w:t>：2022.03.25）</w:t>
            </w:r>
          </w:p>
          <w:p>
            <w:pP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④一例妊娠合并甲状腺功能亢进因头盆不称经剖宫产分娩（病案号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ascii="仿宋" w:hAnsi="仿宋" w:eastAsia="仿宋" w:cs="仿宋" w:hint="eastAsia"/>
              </w:rPr>
              <w:t>：9000014790，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出院时间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ascii="仿宋" w:hAnsi="仿宋" w:eastAsia="仿宋" w:cs="仿宋" w:hint="eastAsia"/>
              </w:rPr>
              <w:t>：2023.03.12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）</w:t>
            </w:r>
          </w:p>
          <w:p>
            <w:pP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⑤一例卵巢浆液性囊肿腹腔镜手术剥除（病案号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ascii="仿宋" w:hAnsi="仿宋" w:eastAsia="仿宋" w:cs="仿宋" w:hint="eastAsia"/>
              </w:rPr>
              <w:t>：24002293，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出院时间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ascii="仿宋" w:hAnsi="仿宋" w:eastAsia="仿宋" w:cs="仿宋" w:hint="eastAsia"/>
              </w:rPr>
              <w:t>：2024.03.27</w:t>
            </w: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）</w:t>
            </w:r>
          </w:p>
          <w:p>
            <w:pPr>
              <w:pStyle w:val="2"/>
              <w:rPr>
                <w:lang w:val="en-US" w:eastAsia="zh-CN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1320" w:hRule="atLeast"/>
        </w:trPr>
        <w:tc>
          <w:tcPr>
            <w:tcW w:w="2034" w:type="dxa"/>
            <w:vAlign w:val="center"/>
            <w:noWrap w:val="0"/>
          </w:tcPr>
          <w:p>
            <w:pPr>
              <w:widowControl w:val="0"/>
              <w:keepNext w:val="0"/>
              <w:keepLines w:val="0"/>
              <w:pageBreakBefore w:val="0"/>
              <w:wordWrap w:val="1"/>
              <w:overflowPunct w:val="1"/>
              <w:topLinePunct w:val="0"/>
              <w:kinsoku w:val="1"/>
              <w:autoSpaceDE w:val="1"/>
              <w:autoSpaceDN w:val="1"/>
              <w:bidi w:val="0"/>
              <w:adjustRightInd w:val="1"/>
              <w:snapToGrid w:val="1"/>
              <w:jc w:val="center"/>
              <w:spacing w:line="360" w:lineRule="exact"/>
              <w:rPr>
                <w:vertAlign w:val="baseline"/>
                <w:color w:val="auto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color w:val="auto"/>
                <w:sz w:val="24"/>
                <w:lang w:val="en-US" w:eastAsia="zh-CN"/>
                <w:szCs w:val="24"/>
                <w:rFonts w:hint="eastAsia"/>
              </w:rPr>
              <w:t>业绩成果代表作</w:t>
            </w:r>
          </w:p>
        </w:tc>
        <w:tc>
          <w:tcPr>
            <w:tcW w:w="6993" w:type="dxa"/>
            <w:gridSpan w:val="3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  <w:lang w:val="en-US" w:eastAsia="zh-CN"/>
                <w:rFonts w:eastAsia="仿宋_GB2312" w:hint="default"/>
              </w:rPr>
            </w:pPr>
            <w:r>
              <w:rPr>
                <w:vertAlign w:val="baseline"/>
                <w:color w:val="auto"/>
                <w:lang w:val="en-US" w:eastAsia="zh-CN"/>
                <w:rFonts w:eastAsia="仿宋_GB2312" w:hint="default"/>
              </w:rPr>
              <w:t>《地诺前列酮在产科足月分娩产妇促宫颈成熟中的应用效果》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1095" w:hRule="atLeast"/>
        </w:trPr>
        <w:tc>
          <w:tcPr>
            <w:tcW w:w="2034" w:type="dxa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  <w:lang w:val="en-US" w:eastAsia="zh-CN"/>
                <w:rFonts w:hint="default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公示时间</w:t>
            </w:r>
          </w:p>
        </w:tc>
        <w:tc>
          <w:tcPr>
            <w:tcW w:w="6993" w:type="dxa"/>
            <w:gridSpan w:val="3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3303" w:hRule="atLeast"/>
        </w:trPr>
        <w:tc>
          <w:tcPr>
            <w:tcW w:w="2034" w:type="dxa"/>
            <w:vAlign w:val="center"/>
            <w:noWrap w:val="0"/>
          </w:tcPr>
          <w:p>
            <w:pPr>
              <w:jc w:val="center"/>
              <w:rPr>
                <w:vertAlign w:val="baseline"/>
                <w:color w:val="auto"/>
                <w:lang w:val="en-US" w:eastAsia="zh-CN"/>
                <w:rFonts w:hint="default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单位意见</w:t>
            </w:r>
          </w:p>
        </w:tc>
        <w:tc>
          <w:tcPr>
            <w:tcW w:w="6993" w:type="dxa"/>
            <w:gridSpan w:val="3"/>
            <w:vAlign w:val="center"/>
            <w:noWrap w:val="0"/>
          </w:tcPr>
          <w:p>
            <w:pPr>
              <w:jc w:val="both"/>
              <w:ind w:firstLine="1232" w:firstLineChars="400"/>
              <w:rPr>
                <w:vertAlign w:val="baseline"/>
                <w:color w:val="auto"/>
                <w:lang w:val="en-US" w:eastAsia="zh-CN"/>
                <w:rFonts w:hint="eastAsia"/>
              </w:rPr>
            </w:pPr>
            <w:bookmarkStart w:id="0" w:name="_GoBack"/>
            <w:bookmarkEnd w:id="0"/>
          </w:p>
          <w:p>
            <w:pPr>
              <w:pStyle w:val="2"/>
              <w:jc w:val="center"/>
              <w:rPr>
                <w:vertAlign w:val="baseline"/>
                <w:color w:val="auto"/>
                <w:lang w:val="en-US" w:eastAsia="zh-CN"/>
                <w:rFonts w:hint="eastAsia"/>
              </w:rPr>
            </w:pPr>
          </w:p>
          <w:p>
            <w:pPr>
              <w:pStyle w:val="3"/>
              <w:jc w:val="center"/>
              <w:rPr>
                <w:vertAlign w:val="baseline"/>
                <w:color w:val="auto"/>
                <w:lang w:val="en-US" w:eastAsia="zh-CN"/>
                <w:rFonts w:hint="eastAsia"/>
              </w:rPr>
            </w:pPr>
          </w:p>
          <w:p>
            <w:pPr>
              <w:jc w:val="center"/>
              <w:ind w:firstLine="2156" w:firstLineChars="700"/>
              <w:rPr>
                <w:vertAlign w:val="baseline"/>
                <w:color w:val="auto"/>
                <w:lang w:val="en-US" w:eastAsia="zh-CN"/>
                <w:rFonts w:hint="eastAsia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单位公章</w:t>
            </w:r>
          </w:p>
          <w:p>
            <w:pPr>
              <w:pStyle w:val="2"/>
              <w:jc w:val="center"/>
              <w:ind w:firstLine="2632" w:firstLineChars="1400"/>
              <w:rPr>
                <w:color w:val="auto"/>
                <w:lang w:val="en-US" w:eastAsia="zh-CN"/>
                <w:rFonts w:hint="default"/>
              </w:rPr>
            </w:pPr>
            <w:r>
              <w:rPr>
                <w:vertAlign w:val="baseline"/>
                <w:color w:val="auto"/>
                <w:lang w:val="en-US" w:eastAsia="zh-CN"/>
                <w:rFonts w:hint="eastAsia"/>
              </w:rPr>
              <w:t>年   月   日</w:t>
            </w:r>
          </w:p>
        </w:tc>
      </w:tr>
    </w:tbl>
    <w:p/>
    <w:sectPr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

<file path=word/endnotes.xml><?xml version="1.0" encoding="utf-8"?>
<w:endnotes xmlns:wps="http://schemas.microsoft.com/office/word/2010/wordprocessingShape" xmlns:wne="http://schemas.microsoft.com/office/word/2006/wordml" xmlns:wpg="http://schemas.microsoft.com/office/word/2010/wordprocessingGroup" xmlns:wpi="http://schemas.microsoft.com/office/word/2010/wordprocessingInk" xmlns:w10="urn:schemas-microsoft-com:office:word" xmlns:w15="http://schemas.microsoft.com/office/word/2012/wordml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s="http://schemas.microsoft.com/office/word/2010/wordprocessingShape" xmlns:wne="http://schemas.microsoft.com/office/word/2006/wordml" xmlns:wpg="http://schemas.microsoft.com/office/word/2010/wordprocessingGroup" xmlns:wpi="http://schemas.microsoft.com/office/word/2010/wordprocessingInk" xmlns:w10="urn:schemas-microsoft-com:office:word" xmlns:w15="http://schemas.microsoft.com/office/word/2012/wordml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zoom w:percent="10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000"/>
    <w:rsid w:val="008221AF"/>
    <w:rsid w:val="1A06272A"/>
    <w:rsid w:val="3369680C"/>
    <w:rsid w:val="739C0C61"/>
    <w:rsid w:val="75D539AB"/>
    <w:rsid w:val="78674676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defLockedState="0" w:defSemiHidden="1" w:defUnhideWhenUsed="1" w:defQFormat="0" w:defUIPriority="99" w:count="260">
    <w:lsdException w:name="Balloon Text" w:semiHidden="0" w:unhideWhenUsed="0"/>
    <w:lsdException w:name="Block Text" w:semiHidden="0" w:unhideWhenUsed="0"/>
    <w:lsdException w:name="Body Text" w:semiHidden="0" w:unhideWhenUsed="0"/>
    <w:lsdException w:name="Body Text 2" w:semiHidden="0" w:unhideWhenUsed="0"/>
    <w:lsdException w:name="Body Text 3" w:semiHidden="0" w:unhideWhenUsed="0"/>
    <w:lsdException w:name="Body Text First Indent" w:semiHidden="0" w:unhideWhenUsed="0"/>
    <w:lsdException w:name="Body Text First Indent 2" w:semiHidden="0" w:unhideWhenUsed="0"/>
    <w:lsdException w:name="Body Text Indent" w:semiHidden="0" w:unhideWhenUsed="0"/>
    <w:lsdException w:name="Body Text Indent 2" w:semiHidden="0" w:unhideWhenUsed="0"/>
    <w:lsdException w:name="Body Text Indent 3" w:semiHidden="0" w:unhideWhenUsed="0"/>
    <w:lsdException w:name="Closing" w:semiHidden="0" w:unhideWhenUsed="0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 w:semiHidden="0" w:unhideWhenUsed="0"/>
    <w:lsdException w:name="Default Paragraph Font" w:unhideWhenUsed="0"/>
    <w:lsdException w:name="Document Map" w:semiHidden="0" w:unhideWhenUsed="0"/>
    <w:lsdException w:name="E-mail Signature" w:semiHidden="0" w:unhideWhenUsed="0"/>
    <w:lsdException w:name="Emphasis" w:semiHidden="0" w:unhideWhenUsed="0"/>
    <w:lsdException w:name="FollowedHyperlink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Hyperlink" w:semiHidden="0" w:unhideWhenUsed="0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List Number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 w:semiHidden="0" w:unhideWhenUsed="0"/>
    <w:lsdException w:name="Normal" w:semiHidden="0" w:unhideWhenUsed="0"/>
    <w:lsdException w:name="Normal (Web)" w:semiHidden="0" w:unhideWhenUsed="0"/>
    <w:lsdException w:name="Normal Indent" w:semiHidden="0" w:unhideWhenUsed="0"/>
    <w:lsdException w:name="Normal Table" w:unhideWhenUsed="0"/>
    <w:lsdException w:name="Note Heading" w:semiHidden="0" w:unhideWhenUsed="0"/>
    <w:lsdException w:name="Plain Text" w:semiHidden="0" w:unhideWhenUsed="0"/>
    <w:lsdException w:name="Salutation" w:semiHidden="0" w:unhideWhenUsed="0"/>
    <w:lsdException w:name="Signature" w:semiHidden="0" w:unhideWhenUsed="0"/>
    <w:lsdException w:name="Strong" w:semiHidden="0" w:unhideWhenUsed="0"/>
    <w:lsdException w:name="Subtitle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Contemporary" w:semiHidden="0" w:unhideWhenUsed="0"/>
    <w:lsdException w:name="Table Elegant" w:semiHidden="0" w:unhideWhenUsed="0"/>
    <w:lsdException w:name="Table Grid" w:semiHidden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Professional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Subtle 1" w:semiHidden="0" w:unhideWhenUsed="0"/>
    <w:lsdException w:name="Table Subtle 2" w:semiHidden="0" w:unhideWhenUsed="0"/>
    <w:lsdException w:name="Table Theme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Title" w:semiHidden="0" w:unhideWhenUsed="0"/>
    <w:lsdException w:name="annotation reference" w:semiHidden="0" w:unhideWhenUsed="0"/>
    <w:lsdException w:name="annotation subject" w:semiHidden="0" w:unhideWhenUsed="0"/>
    <w:lsdException w:name="annotation text" w:semiHidden="0" w:unhideWhenUsed="0"/>
    <w:lsdException w:name="caption"/>
    <w:lsdException w:name="endnote reference" w:semiHidden="0" w:unhideWhenUsed="0"/>
    <w:lsdException w:name="endnote text" w:semiHidden="0" w:unhideWhenUsed="0"/>
    <w:lsdException w:name="envelope address" w:semiHidden="0" w:unhideWhenUsed="0"/>
    <w:lsdException w:name="envelope return" w:semiHidden="0" w:unhideWhenUsed="0"/>
    <w:lsdException w:name="footer" w:semiHidden="0" w:unhideWhenUsed="0"/>
    <w:lsdException w:name="footnote reference" w:semiHidden="0" w:unhideWhenUsed="0"/>
    <w:lsdException w:name="footnote text" w:semiHidden="0" w:unhideWhenUsed="0"/>
    <w:lsdException w:name="header" w:semiHidden="0" w:unhideWhenUsed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index heading" w:semiHidden="0" w:unhideWhenUsed="0"/>
    <w:lsdException w:name="line number" w:semiHidden="0" w:unhideWhenUsed="0"/>
    <w:lsdException w:name="macro" w:semiHidden="0" w:unhideWhenUsed="0"/>
    <w:lsdException w:name="page number" w:semiHidden="0" w:unhideWhenUsed="0"/>
    <w:lsdException w:name="table of authorities" w:semiHidden="0" w:unhideWhenUsed="0"/>
    <w:lsdException w:name="table of figures" w:semiHidden="0" w:unhideWhenUsed="0"/>
    <w:lsdException w:name="toa heading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</w:latentStyles>
  <w:style w:type="paragraph" w:styleId="1" w:default="1">
    <w:name w:val="Normal"/>
    <w:uiPriority w:val="0"/>
    <w:qFormat/>
    <w:pPr>
      <w:widowControl w:val="0"/>
      <w:jc w:val="both"/>
      <w:spacing w:line="240" w:lineRule="atLeast"/>
    </w:pPr>
    <w:rPr>
      <w:spacing w:val="-6"/>
      <w:sz w:val="32"/>
      <w:lang w:val="en-US" w:eastAsia="zh-CN" w:bidi="ar-SA"/>
      <w:kern w:val="2"/>
      <w:rFonts w:ascii="Times New Roman" w:hAnsi="Times New Roman" w:eastAsia="仿宋_GB2312" w:cs="Times New Roman"/>
    </w:rPr>
  </w:style>
  <w:style w:type="character" w:styleId="6" w:default="1">
    <w:name w:val="Default Paragraph Font"/>
    <w:uiPriority w:val="0"/>
    <w:semiHidden/>
  </w:style>
  <w:style w:type="table" w:styleId="4" w:default="1">
    <w:name w:val="Normal Table"/>
    <w:uiPriority w:val="0"/>
    <w:semiHidden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2">
    <w:name w:val="footer"/>
    <w:basedOn w:val="1"/>
    <w:uiPriority w:val="0"/>
    <w:qFormat/>
    <w:pPr>
      <w:overflowPunct w:val="0"/>
      <w:autoSpaceDE w:val="0"/>
      <w:autoSpaceDN w:val="0"/>
      <w:adjustRightInd w:val="0"/>
      <w:jc w:val="both"/>
      <w:tabs>
        <w:tab w:val="center" w:pos="4153"/>
        <w:tab w:val="right" w:pos="8306"/>
      </w:tabs>
      <w:spacing w:line="240" w:lineRule="atLeast"/>
    </w:pPr>
    <w:rPr>
      <w:sz w:val="20"/>
    </w:rPr>
  </w:style>
  <w:style w:type="paragraph" w:styleId="3">
    <w:name w:val="index 5"/>
    <w:basedOn w:val="1"/>
    <w:uiPriority w:val="0"/>
    <w:qFormat/>
    <w:pPr>
      <w:ind w:left="800" w:leftChars="800"/>
    </w:pPr>
    <w:rPr>
      <w:szCs w:val="24"/>
      <w:rFonts w:ascii="Calibri" w:hAnsi="Calibri"/>
    </w:rPr>
  </w:style>
  <w:style w:type="table" w:styleId="5">
    <w:name w:val="Table Grid"/>
    <w:basedOn w:val="4"/>
    <w:uiPriority w:val="59"/>
    <w:unhideWhenUsed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type="dxa" w:w="0.000000"/>
        <w:bottom w:type="dxa" w:w="0.000000"/>
        <w:left w:type="dxa" w:w="108.000000"/>
        <w:right w:type="dxa" w:w="108.000000"/>
      </w:tblCellMar>
    </w:tblPr>
  </w:style>
</w:style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theme" Target="theme/theme1.xml" /><Relationship Id="rId3" Type="http://schemas.openxmlformats.org/officeDocument/2006/relationships/endnotes" Target="endnotes.xml" /><Relationship Id="rId2" Type="http://schemas.openxmlformats.org/officeDocument/2006/relationships/footnotes" Target="footnotes.xml" /><Relationship Id="rId4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a:dist="25400" a:dir="5400000" a:sy="-100000" a:endA="300" a:endPos="40000" a:stA="50000" a: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</TotalTime>
  <Pages>2</Pages>
  <Words>325</Words>
  <Characters>434</Characters>
  <Application>WPS Office_11.1.0.12165_F1E327BC-269C-435d-A152-05C5408002CA</Application>
  <DocSecurity>0</DocSecurity>
  <Lines>0</Lines>
  <Paragraphs>0</Paragraphs>
  <ScaleCrop>false</ScaleCrop>
  <Company/>
  <LinksUpToDate>false</LinksUpToDate>
  <CharactersWithSpaces>440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51694</dc:creator>
  <cp:keywords/>
  <dc:description/>
  <cp:lastModifiedBy>？</cp:lastModifiedBy>
  <cp:revision>0</cp:revision>
  <dcterms:created xsi:type="dcterms:W3CDTF">2014-10-29T12:08:00Z</dcterms:created>
  <dcterms:modified xsi:type="dcterms:W3CDTF">2024-08-29T08:27:37Z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2052-11.1.0.12165</vt:lpwstr>
  </property>
  <property fmtid="{D5CDD505-2E9C-101B-9397-08002B2CF9AE}" pid="3" name="ICV">
    <vt:lpwstr>41D238B64FB9463AAFEB3C8784C4D2C8_12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hint="default" w:eastAsia="黑体"/>
          <w:b w:val="0"/>
          <w:bCs w:val="0"/>
          <w:color w:val="auto"/>
          <w:sz w:val="32"/>
          <w:szCs w:val="32"/>
          <w:u w:val="none"/>
          <w:lang w:val="en-US" w:eastAsia="zh-CN"/>
        </w:rPr>
      </w:pPr>
    </w:p>
    <w:p>
      <w:pPr>
        <w:spacing w:line="480" w:lineRule="exact"/>
        <w:jc w:val="center"/>
        <w:rPr>
          <w:rFonts w:hint="eastAsia"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实践能力评价材料</w:t>
      </w: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公示</w:t>
      </w: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5"/>
        <w:gridCol w:w="1905"/>
        <w:gridCol w:w="1971"/>
        <w:gridCol w:w="2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姓名</w:t>
            </w:r>
          </w:p>
        </w:tc>
        <w:tc>
          <w:tcPr>
            <w:tcW w:w="1998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舒晓娅</w:t>
            </w:r>
          </w:p>
        </w:tc>
        <w:tc>
          <w:tcPr>
            <w:tcW w:w="2071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申报专业</w:t>
            </w:r>
          </w:p>
        </w:tc>
        <w:tc>
          <w:tcPr>
            <w:tcW w:w="2924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妇产科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申报级别</w:t>
            </w:r>
          </w:p>
        </w:tc>
        <w:tc>
          <w:tcPr>
            <w:tcW w:w="1998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副高级</w:t>
            </w:r>
          </w:p>
        </w:tc>
        <w:tc>
          <w:tcPr>
            <w:tcW w:w="2071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聘任现职时间</w:t>
            </w:r>
          </w:p>
        </w:tc>
        <w:tc>
          <w:tcPr>
            <w:tcW w:w="2924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2010年12月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南华大学附属第七医院（湖南省荣军优抚医院）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43313019810207002X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56" w:hRule="atLeast"/>
        </w:trPr>
        <w:tc>
          <w:tcPr>
            <w:tcW w:w="20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专业能力材料(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提供的病案号及出院病人时间（如顺延须说明原因）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①一例头盆不称/巨大儿剖宫产分娩（病案号：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9000001988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，出院时间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：2020.03.06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）</w:t>
            </w:r>
          </w:p>
          <w:p>
            <w:pPr>
              <w:pStyle w:val="2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②一例疤痕子宫足月妊娠伴胎膜早破，妊娠期糖尿病及卵巢畸胎瘤经剖宫产分娩（病案号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：9000004731，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出院时间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：2021.03.12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）</w:t>
            </w:r>
          </w:p>
          <w:p>
            <w:pPr>
              <w:pStyle w:val="3"/>
              <w:ind w:left="0" w:leftChars="0" w:firstLine="0" w:firstLineChars="0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③一例输卵管间质部妊娠手术切除（病案号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：9000012134，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出院时间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：2022.03.25）</w:t>
            </w:r>
          </w:p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④一例妊娠合并甲状腺功能亢进因头盆不称经剖宫产分娩（病案号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：9000014790，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出院时间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：2023.03.12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）</w:t>
            </w:r>
          </w:p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⑤一例卵巢浆液性囊肿腹腔镜手术剥除（病案号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：24002293，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出院时间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：2024.03.27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）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0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业绩成果代表作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《剖宫产对子宫的伤害，你了解吗？》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2034" w:type="dxa"/>
            <w:noWrap w:val="0"/>
            <w:vAlign w:val="center"/>
          </w:tcPr>
          <w:p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公示时间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>
            <w:pPr>
              <w:jc w:val="center"/>
              <w:rPr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3" w:hRule="atLeast"/>
        </w:trPr>
        <w:tc>
          <w:tcPr>
            <w:tcW w:w="2034" w:type="dxa"/>
            <w:noWrap w:val="0"/>
            <w:vAlign w:val="center"/>
          </w:tcPr>
          <w:p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单位意见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>
            <w:pPr>
              <w:ind w:firstLine="1232" w:firstLineChars="40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pStyle w:val="2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  <w:p>
            <w:pPr>
              <w:pStyle w:val="3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  <w:p>
            <w:pPr>
              <w:ind w:firstLine="2156" w:firstLineChars="70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单位公章</w:t>
            </w:r>
          </w:p>
          <w:p>
            <w:pPr>
              <w:pStyle w:val="2"/>
              <w:ind w:firstLine="2632" w:firstLineChars="140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